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48"/>
        <w:tblW w:w="9615" w:type="dxa"/>
        <w:tblBorders>
          <w:bottom w:val="thinThickSmallGap" w:sz="24" w:space="0" w:color="3366FF"/>
        </w:tblBorders>
        <w:tblLook w:val="01E0" w:firstRow="1" w:lastRow="1" w:firstColumn="1" w:lastColumn="1" w:noHBand="0" w:noVBand="0"/>
      </w:tblPr>
      <w:tblGrid>
        <w:gridCol w:w="4027"/>
        <w:gridCol w:w="1733"/>
        <w:gridCol w:w="3855"/>
      </w:tblGrid>
      <w:tr w:rsidR="00F77BEE" w:rsidRPr="00961E54" w14:paraId="669762ED" w14:textId="77777777" w:rsidTr="002734F6">
        <w:trPr>
          <w:trHeight w:val="1431"/>
        </w:trPr>
        <w:tc>
          <w:tcPr>
            <w:tcW w:w="3794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14:paraId="307B9C34" w14:textId="1560E09B" w:rsidR="00F77BEE" w:rsidRPr="00961E54" w:rsidRDefault="00F77BEE" w:rsidP="003C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«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ҚАЗАҚСТАНДЫҚ </w:t>
            </w:r>
            <w:r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ОҚУ-АҒАРТУ, 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ҒЫЛЫМ </w:t>
            </w:r>
            <w:r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ЖӘНЕ ЖОҒАРЫ БІЛІМ 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ҚЫЗМЕТКЕРЛЕРІНІҢСАЛАЛЫҚКӘСІПТІК ОДАҒЫ»</w:t>
            </w:r>
            <w:r w:rsidR="003C2338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 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ҚОҒАМДЫҚ БІРЛЕСТІГІ</w:t>
            </w:r>
          </w:p>
        </w:tc>
        <w:tc>
          <w:tcPr>
            <w:tcW w:w="1852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14:paraId="11243A1B" w14:textId="77777777" w:rsidR="00F77BEE" w:rsidRPr="00961E54" w:rsidRDefault="00F77BEE" w:rsidP="003C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1E5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9433DC1" wp14:editId="03A4F06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19050" t="0" r="508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14:paraId="35D5CEAA" w14:textId="77777777" w:rsidR="00F77BEE" w:rsidRPr="003C2338" w:rsidRDefault="00F77BEE" w:rsidP="003C2338">
            <w:pPr>
              <w:pStyle w:val="1"/>
              <w:spacing w:before="0"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3366FF"/>
                <w:sz w:val="18"/>
                <w:szCs w:val="18"/>
              </w:rPr>
            </w:pPr>
            <w:r w:rsidRPr="003C2338">
              <w:rPr>
                <w:rFonts w:ascii="Times New Roman" w:eastAsiaTheme="minorEastAsia" w:hAnsi="Times New Roman" w:cs="Times New Roman"/>
                <w:b/>
                <w:bCs/>
                <w:color w:val="3366FF"/>
                <w:sz w:val="18"/>
                <w:szCs w:val="18"/>
              </w:rPr>
              <w:t>ОБЩЕСТВЕННОЕ ОБЪЕДИНЕНИЕ</w:t>
            </w:r>
          </w:p>
          <w:p w14:paraId="666613B7" w14:textId="77777777" w:rsidR="00F77BEE" w:rsidRPr="003C2338" w:rsidRDefault="00F77BEE" w:rsidP="003C2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18"/>
                <w:szCs w:val="18"/>
                <w:lang w:val="kk-KZ"/>
              </w:rPr>
            </w:pPr>
            <w:r w:rsidRPr="003C2338">
              <w:rPr>
                <w:rFonts w:ascii="Times New Roman" w:hAnsi="Times New Roman" w:cs="Times New Roman"/>
                <w:b/>
                <w:bCs/>
                <w:color w:val="3366FF"/>
                <w:sz w:val="18"/>
                <w:szCs w:val="18"/>
              </w:rPr>
              <w:t xml:space="preserve">«КАЗАХСТАНСКИЙ ОТРАСЛЕВОЙ ПРОФЕССИОНАЛЬНЫЙ СОЮЗ РАБОТНИКОВ </w:t>
            </w:r>
            <w:r w:rsidRPr="003C2338">
              <w:rPr>
                <w:rFonts w:ascii="Times New Roman" w:hAnsi="Times New Roman" w:cs="Times New Roman"/>
                <w:b/>
                <w:bCs/>
                <w:color w:val="3366FF"/>
                <w:sz w:val="18"/>
                <w:szCs w:val="18"/>
                <w:lang w:val="kk-KZ"/>
              </w:rPr>
              <w:t xml:space="preserve">ПРОСВЕЩЕНИЯ, НАУКИ </w:t>
            </w:r>
          </w:p>
          <w:p w14:paraId="750F4A04" w14:textId="77777777" w:rsidR="00F77BEE" w:rsidRPr="00961E54" w:rsidRDefault="00F77BEE" w:rsidP="003C2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</w:pPr>
            <w:r w:rsidRPr="003C2338">
              <w:rPr>
                <w:rFonts w:ascii="Times New Roman" w:hAnsi="Times New Roman" w:cs="Times New Roman"/>
                <w:b/>
                <w:bCs/>
                <w:color w:val="3366FF"/>
                <w:sz w:val="18"/>
                <w:szCs w:val="18"/>
                <w:lang w:val="kk-KZ"/>
              </w:rPr>
              <w:t xml:space="preserve">И ВЫСШЕГО </w:t>
            </w:r>
            <w:r w:rsidRPr="003C2338">
              <w:rPr>
                <w:rFonts w:ascii="Times New Roman" w:hAnsi="Times New Roman" w:cs="Times New Roman"/>
                <w:b/>
                <w:bCs/>
                <w:color w:val="3366FF"/>
                <w:sz w:val="18"/>
                <w:szCs w:val="18"/>
              </w:rPr>
              <w:t>ОБРАЗОВАНИЯ»</w:t>
            </w:r>
          </w:p>
        </w:tc>
      </w:tr>
    </w:tbl>
    <w:p w14:paraId="58BB1874" w14:textId="77777777" w:rsidR="00F77BEE" w:rsidRPr="00D91647" w:rsidRDefault="00F77BEE" w:rsidP="003C2338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3B5BB9" w14:textId="77777777" w:rsidR="00B73E06" w:rsidRDefault="00B73E06" w:rsidP="003C233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A60BBC" w14:textId="23EA7FF3" w:rsidR="00F77BEE" w:rsidRPr="00FD2BFE" w:rsidRDefault="00F77BEE" w:rsidP="003C233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ОРТАЛЫҚ КОМИТЕТ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ЦЕНТРАЛЬНЫЙ КОМИТЕТ</w:t>
      </w:r>
    </w:p>
    <w:p w14:paraId="291CECDC" w14:textId="77777777" w:rsidR="00F77BEE" w:rsidRDefault="00F77BEE" w:rsidP="003C233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B78B4A" w14:textId="77777777" w:rsidR="00F77BEE" w:rsidRDefault="00F77BEE" w:rsidP="003C233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2BFE">
        <w:rPr>
          <w:rFonts w:ascii="Times New Roman" w:hAnsi="Times New Roman" w:cs="Times New Roman"/>
          <w:b/>
          <w:sz w:val="28"/>
          <w:szCs w:val="28"/>
          <w:lang w:val="kk-KZ"/>
        </w:rPr>
        <w:t>ҚАУЛЫ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D2BFE">
        <w:rPr>
          <w:rFonts w:ascii="Times New Roman" w:hAnsi="Times New Roman" w:cs="Times New Roman"/>
          <w:b/>
          <w:sz w:val="28"/>
          <w:szCs w:val="28"/>
          <w:lang w:val="kk-KZ"/>
        </w:rPr>
        <w:t>ПОСТАНОВЛЕНИЕ</w:t>
      </w:r>
    </w:p>
    <w:p w14:paraId="7D6767C7" w14:textId="77777777" w:rsidR="00F77BEE" w:rsidRPr="00FD2BFE" w:rsidRDefault="00F77BEE" w:rsidP="003C233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052B97" w14:textId="56BECBFD" w:rsidR="00F77BEE" w:rsidRPr="000526B1" w:rsidRDefault="00F77BEE" w:rsidP="003C2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7BEE">
        <w:rPr>
          <w:rFonts w:ascii="Times New Roman" w:hAnsi="Times New Roman" w:cs="Times New Roman"/>
          <w:b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.0</w:t>
      </w:r>
      <w:r w:rsidRPr="00F77BE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.202</w:t>
      </w:r>
      <w:r w:rsidRPr="00F77BE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жыл</w:t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B73E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</w:t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</w:t>
      </w:r>
      <w:r w:rsidR="003C233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0091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C233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="003C233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-т.</w:t>
      </w:r>
    </w:p>
    <w:p w14:paraId="786601B7" w14:textId="2BCDB4E6" w:rsidR="00F77BEE" w:rsidRDefault="00B73E06" w:rsidP="003C23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5CBCB8" w14:textId="77777777" w:rsidR="00F77BEE" w:rsidRDefault="00F77BEE" w:rsidP="003C23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35B11" w14:textId="77777777" w:rsidR="00C40AE8" w:rsidRDefault="00563F65" w:rsidP="00563F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B1A56">
        <w:rPr>
          <w:rFonts w:ascii="Times New Roman" w:hAnsi="Times New Roman"/>
          <w:b/>
          <w:bCs/>
          <w:sz w:val="28"/>
          <w:szCs w:val="28"/>
          <w:lang w:val="kk-KZ"/>
        </w:rPr>
        <w:t xml:space="preserve">Кәсіподақтың XV Съезд шешімдері мен  </w:t>
      </w:r>
    </w:p>
    <w:p w14:paraId="59DDACC9" w14:textId="77777777" w:rsidR="00C40AE8" w:rsidRDefault="00563F65" w:rsidP="00563F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B1A56">
        <w:rPr>
          <w:rFonts w:ascii="Times New Roman" w:hAnsi="Times New Roman"/>
          <w:b/>
          <w:bCs/>
          <w:sz w:val="28"/>
          <w:szCs w:val="28"/>
          <w:lang w:val="kk-KZ"/>
        </w:rPr>
        <w:t xml:space="preserve">Қазақстандық оқу-ағарту, ғылым және </w:t>
      </w:r>
    </w:p>
    <w:p w14:paraId="69A6FF4B" w14:textId="77777777" w:rsidR="00C40AE8" w:rsidRDefault="00563F65" w:rsidP="00563F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B1A56">
        <w:rPr>
          <w:rFonts w:ascii="Times New Roman" w:hAnsi="Times New Roman"/>
          <w:b/>
          <w:bCs/>
          <w:sz w:val="28"/>
          <w:szCs w:val="28"/>
          <w:lang w:val="kk-KZ"/>
        </w:rPr>
        <w:t xml:space="preserve">жоғары білім қызметкерлері салалық </w:t>
      </w:r>
    </w:p>
    <w:p w14:paraId="08A98C7E" w14:textId="77777777" w:rsidR="00C40AE8" w:rsidRDefault="00563F65" w:rsidP="00563F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B1A56">
        <w:rPr>
          <w:rFonts w:ascii="Times New Roman" w:hAnsi="Times New Roman"/>
          <w:b/>
          <w:bCs/>
          <w:sz w:val="28"/>
          <w:szCs w:val="28"/>
          <w:lang w:val="kk-KZ"/>
        </w:rPr>
        <w:t xml:space="preserve">кәсіподағының 2024-2029 жылдарға </w:t>
      </w:r>
    </w:p>
    <w:p w14:paraId="11D5452F" w14:textId="77777777" w:rsidR="00C40AE8" w:rsidRDefault="00563F65" w:rsidP="00563F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B1A56">
        <w:rPr>
          <w:rFonts w:ascii="Times New Roman" w:hAnsi="Times New Roman"/>
          <w:b/>
          <w:bCs/>
          <w:sz w:val="28"/>
          <w:szCs w:val="28"/>
          <w:lang w:val="kk-KZ"/>
        </w:rPr>
        <w:t xml:space="preserve">арналған бағдарламасын жүзеге </w:t>
      </w:r>
    </w:p>
    <w:p w14:paraId="52B779EC" w14:textId="6EDC06BA" w:rsidR="00C40AE8" w:rsidRDefault="00563F65" w:rsidP="00563F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B1A56">
        <w:rPr>
          <w:rFonts w:ascii="Times New Roman" w:hAnsi="Times New Roman"/>
          <w:b/>
          <w:bCs/>
          <w:sz w:val="28"/>
          <w:szCs w:val="28"/>
          <w:lang w:val="kk-KZ"/>
        </w:rPr>
        <w:t>асырудағы</w:t>
      </w:r>
      <w:r w:rsidR="00C86A76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4B1A56">
        <w:rPr>
          <w:rFonts w:ascii="Times New Roman" w:hAnsi="Times New Roman"/>
          <w:b/>
          <w:bCs/>
          <w:sz w:val="28"/>
          <w:szCs w:val="28"/>
          <w:lang w:val="kk-KZ"/>
        </w:rPr>
        <w:t xml:space="preserve">кәсіподақ органдары </w:t>
      </w:r>
    </w:p>
    <w:p w14:paraId="53DFF64B" w14:textId="77777777" w:rsidR="00C40AE8" w:rsidRDefault="00563F65" w:rsidP="00563F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B1A56">
        <w:rPr>
          <w:rFonts w:ascii="Times New Roman" w:hAnsi="Times New Roman"/>
          <w:b/>
          <w:bCs/>
          <w:sz w:val="28"/>
          <w:szCs w:val="28"/>
          <w:lang w:val="kk-KZ"/>
        </w:rPr>
        <w:t xml:space="preserve">қызметінің тиімділігін арттыру </w:t>
      </w:r>
    </w:p>
    <w:p w14:paraId="28D49E39" w14:textId="63CD3E68" w:rsidR="00563F65" w:rsidRPr="004B1A56" w:rsidRDefault="00563F65" w:rsidP="0056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1A56">
        <w:rPr>
          <w:rFonts w:ascii="Times New Roman" w:hAnsi="Times New Roman"/>
          <w:b/>
          <w:bCs/>
          <w:sz w:val="28"/>
          <w:szCs w:val="28"/>
          <w:lang w:val="kk-KZ"/>
        </w:rPr>
        <w:t>шаралары туралы</w:t>
      </w:r>
    </w:p>
    <w:p w14:paraId="7FC6C7D8" w14:textId="77777777" w:rsidR="00563F65" w:rsidRDefault="00563F65" w:rsidP="0056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EDB331" w14:textId="77777777" w:rsidR="00563F65" w:rsidRPr="0021216F" w:rsidRDefault="00563F65" w:rsidP="002121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Қазақстандық оқу-ағарту, ғылым және жоғары білім қызметкерлерінің салалық кәсіподағы төрағасы А.Мұқашеваның «</w:t>
      </w:r>
      <w:r>
        <w:rPr>
          <w:rFonts w:ascii="Times New Roman" w:hAnsi="Times New Roman"/>
          <w:bCs/>
          <w:sz w:val="28"/>
          <w:szCs w:val="28"/>
          <w:lang w:val="kk-KZ"/>
        </w:rPr>
        <w:t>Кәсіподақтың XV Съезд шешімдері мен  Қазақстандық оқу-ағарту, ғылым және жоғары білім қызметкерлері салалық кәсіподағының 2024-2029 жылдарға арналған бағдарламасын жүзеге асырудағы кәсіподақ органдары қызметінің тиімділігін арттыру шаралары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баяндамасын тыңдап талқылай келе, Кәсіподақтың Орталық комитеті </w:t>
      </w:r>
      <w:r w:rsidRPr="0021216F">
        <w:rPr>
          <w:rFonts w:ascii="Times New Roman" w:hAnsi="Times New Roman" w:cs="Times New Roman"/>
          <w:bCs/>
          <w:sz w:val="28"/>
          <w:szCs w:val="28"/>
          <w:lang w:val="kk-KZ"/>
        </w:rPr>
        <w:t>атап өтеді:</w:t>
      </w:r>
    </w:p>
    <w:p w14:paraId="45000CE2" w14:textId="4F113AA4" w:rsidR="00563F65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деңгейдегі кәсіподақ органдарымен Қазақстандық оқу-ағарту, ғылым және жоғары білім қызметкерлерінің салалық кәсіподағы қызметінің 2024-2029 жылдарға арналған бағдарламасын жүзеге асыру бойынша бірқатар  жұмыстар атқарылуда. 2024 жылғы 26 маусымда өткен кезекті</w:t>
      </w:r>
      <w:r w:rsidR="00247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B26">
        <w:rPr>
          <w:rFonts w:ascii="Times New Roman" w:hAnsi="Times New Roman" w:cs="Times New Roman"/>
          <w:sz w:val="28"/>
          <w:szCs w:val="28"/>
          <w:lang w:val="kk-KZ"/>
        </w:rPr>
        <w:t>XV</w:t>
      </w:r>
      <w:r w:rsidR="00247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C21543">
        <w:rPr>
          <w:rFonts w:ascii="Times New Roman" w:hAnsi="Times New Roman" w:cs="Times New Roman"/>
          <w:sz w:val="28"/>
          <w:szCs w:val="28"/>
          <w:lang w:val="kk-KZ"/>
        </w:rPr>
        <w:t>ъезд</w:t>
      </w:r>
      <w:r>
        <w:rPr>
          <w:rFonts w:ascii="Times New Roman" w:hAnsi="Times New Roman" w:cs="Times New Roman"/>
          <w:sz w:val="28"/>
          <w:szCs w:val="28"/>
          <w:lang w:val="kk-KZ"/>
        </w:rPr>
        <w:t>ің материалдары еңбек ұжымдарының</w:t>
      </w:r>
      <w:r w:rsidR="00247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кәсіподақ жиналыстарында</w:t>
      </w:r>
      <w:r w:rsidR="00247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талқыланды. Мүшелік ұйымдардың басшылық органдарымен Кәсіподақ қызметі бағдарламасында қойылған міндеттерді кезең-кезеңімен орындауға арналған нақты шаралар белгіленді. </w:t>
      </w:r>
    </w:p>
    <w:p w14:paraId="2DFB08C7" w14:textId="5942F2E3" w:rsidR="00563F65" w:rsidRPr="00A76FEE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2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Құрылымдарды ұйымдастырушылық тұрғыдан нығ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айту жұмыстары жандандырылуда. Кәсіподақ 22 мүшелік ұйымды біріктіреді. </w:t>
      </w:r>
      <w:r w:rsidRPr="003122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2024 жылы кәсіподақ мүшелерінің жа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лпы саны 594 421 адамды құрады, бұл </w:t>
      </w:r>
      <w:r w:rsidRPr="003122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2023 жылмен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салыстырғанда 9 963 адамға артты. </w:t>
      </w:r>
      <w:r w:rsidRPr="003122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Жұмыс істейтін кәсіподақ мүшелерінің саны 2023 жылмен салыстырғанда 571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3122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681 адамнан 581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3122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757 адамға 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йін немесе 10</w:t>
      </w:r>
      <w:r w:rsidR="002474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076</w:t>
      </w:r>
      <w:r w:rsidR="002474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адамға көбейді. </w:t>
      </w:r>
      <w:r w:rsidRPr="003122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11 мүшелік ұйымның құрамында өсім байқалады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128C897F" w14:textId="786CCDD8" w:rsidR="00563F65" w:rsidRPr="00A76FEE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Кәсіподақ мүшелерінің 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құқықтарын қорғау бойы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нша міндеттер жүзеге асырылуда. 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2024 жылы кәсіподақ мүш</w:t>
      </w:r>
      <w:r>
        <w:rPr>
          <w:rFonts w:ascii="Times New Roman" w:hAnsi="Times New Roman" w:cs="Times New Roman"/>
          <w:sz w:val="28"/>
          <w:szCs w:val="28"/>
          <w:lang w:val="kk-KZ"/>
        </w:rPr>
        <w:t>елерінен түскен 34</w:t>
      </w:r>
      <w:r w:rsidR="002474B7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247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өтініш қаралды. 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Жеке еңбек дауларын келісу комиссияларында қарау барысында 71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9646AF">
        <w:rPr>
          <w:rFonts w:ascii="Times New Roman" w:hAnsi="Times New Roman" w:cs="Times New Roman"/>
          <w:i/>
          <w:iCs/>
          <w:sz w:val="28"/>
          <w:szCs w:val="28"/>
          <w:lang w:val="kk-KZ"/>
        </w:rPr>
        <w:t>(547)</w:t>
      </w:r>
      <w:r w:rsidR="002474B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жағ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дайда құқықтық көмек көрсетілді, бұл 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өткен жылме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салыстырғанда 30,7%-ға артық. Соттарда 52 </w:t>
      </w:r>
      <w:r w:rsidRPr="009646AF">
        <w:rPr>
          <w:rFonts w:ascii="Times New Roman" w:hAnsi="Times New Roman" w:cs="Times New Roman"/>
          <w:i/>
          <w:iCs/>
          <w:sz w:val="28"/>
          <w:szCs w:val="28"/>
          <w:lang w:val="kk-KZ"/>
        </w:rPr>
        <w:t>(42)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 қаралды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4838064" w14:textId="77777777" w:rsidR="00563F65" w:rsidRPr="00A76FEE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6FEE">
        <w:rPr>
          <w:rFonts w:ascii="Times New Roman" w:hAnsi="Times New Roman" w:cs="Times New Roman"/>
          <w:sz w:val="28"/>
          <w:szCs w:val="28"/>
          <w:lang w:val="kk-KZ"/>
        </w:rPr>
        <w:t>2024 жылы құқықтық қызметтің көмегімен жұмыстан заңсыз шығарылған 24 қызметке</w:t>
      </w:r>
      <w:r>
        <w:rPr>
          <w:rFonts w:ascii="Times New Roman" w:hAnsi="Times New Roman" w:cs="Times New Roman"/>
          <w:sz w:val="28"/>
          <w:szCs w:val="28"/>
          <w:lang w:val="kk-KZ"/>
        </w:rPr>
        <w:t>р қайта жұмысқа орналастырылды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3E13919" w14:textId="3CF17172" w:rsidR="00563F65" w:rsidRPr="00A76FEE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6FEE">
        <w:rPr>
          <w:rFonts w:ascii="Times New Roman" w:hAnsi="Times New Roman" w:cs="Times New Roman"/>
          <w:sz w:val="28"/>
          <w:szCs w:val="28"/>
          <w:lang w:val="kk-KZ"/>
        </w:rPr>
        <w:t xml:space="preserve">Еңбек заңнамасының орындалуына қоғамдық бақылау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жүргізу 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аясында 2</w:t>
      </w:r>
      <w:r w:rsidR="002474B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653</w:t>
      </w:r>
      <w:r w:rsidR="00247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 xml:space="preserve">тексеру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жүргізіліп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 w:rsidR="002474B7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828</w:t>
      </w:r>
      <w:r w:rsidR="00247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заң бұзушылық анықталды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2583378" w14:textId="1599F630" w:rsidR="00563F65" w:rsidRPr="00A76FEE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6FEE"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әріптестіктіілгері 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дамыту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бағытында жұмыстар жүргізілуде. Жалпы саны 136 келісім жасалды, оның ішінде: 2 салалық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47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21 облыстық/республикалық маңызы бар қ</w:t>
      </w:r>
      <w:r>
        <w:rPr>
          <w:rFonts w:ascii="Times New Roman" w:hAnsi="Times New Roman" w:cs="Times New Roman"/>
          <w:sz w:val="28"/>
          <w:szCs w:val="28"/>
          <w:lang w:val="kk-KZ"/>
        </w:rPr>
        <w:t>ала деңгейіндегі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,113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аудандық және қалалық келісімдер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CBB760E" w14:textId="02D5E8F6" w:rsidR="00563F65" w:rsidRPr="00A76FEE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6FEE">
        <w:rPr>
          <w:rFonts w:ascii="Times New Roman" w:hAnsi="Times New Roman" w:cs="Times New Roman"/>
          <w:sz w:val="28"/>
          <w:szCs w:val="28"/>
          <w:lang w:val="kk-KZ"/>
        </w:rPr>
        <w:t>Кәсіподақ құрылымына кіретін 8</w:t>
      </w:r>
      <w:r w:rsidR="002474B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647 ұйымның 7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23</w:t>
      </w:r>
      <w:r>
        <w:rPr>
          <w:rFonts w:ascii="Times New Roman" w:hAnsi="Times New Roman" w:cs="Times New Roman"/>
          <w:sz w:val="28"/>
          <w:szCs w:val="28"/>
          <w:lang w:val="kk-KZ"/>
        </w:rPr>
        <w:t>1-інде ұжымдық шарттар жасалды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80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28 бірыңғай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ұжымдық шарт 1</w:t>
      </w:r>
      <w:r w:rsidR="00C80D5E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387</w:t>
      </w:r>
      <w:r w:rsidR="00C80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бастауыш ұйымды қамтыды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EACF3C4" w14:textId="77777777" w:rsidR="00563F65" w:rsidRPr="00A76FEE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6FEE">
        <w:rPr>
          <w:rFonts w:ascii="Times New Roman" w:hAnsi="Times New Roman" w:cs="Times New Roman"/>
          <w:sz w:val="28"/>
          <w:szCs w:val="28"/>
          <w:lang w:val="kk-KZ"/>
        </w:rPr>
        <w:t>Әлеуметтік пакет көлемінің өсу 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арқыны байқалады, 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2023 жылы жұмыс берушілердің ұжымдық шарттарды орындауға жұмсаған шығындары 7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097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070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871 теңгені, 2024 жылы бұл со</w:t>
      </w:r>
      <w:r>
        <w:rPr>
          <w:rFonts w:ascii="Times New Roman" w:hAnsi="Times New Roman" w:cs="Times New Roman"/>
          <w:sz w:val="28"/>
          <w:szCs w:val="28"/>
          <w:lang w:val="kk-KZ"/>
        </w:rPr>
        <w:t>ма 8 253 305 009 теңгені құрады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C1089A1" w14:textId="19FBC514" w:rsidR="00563F65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6FEE">
        <w:rPr>
          <w:rFonts w:ascii="Times New Roman" w:hAnsi="Times New Roman" w:cs="Times New Roman"/>
          <w:sz w:val="28"/>
          <w:szCs w:val="28"/>
          <w:lang w:val="kk-KZ"/>
        </w:rPr>
        <w:t>Еңбек жағдайларын</w:t>
      </w:r>
      <w:r>
        <w:rPr>
          <w:rFonts w:ascii="Times New Roman" w:hAnsi="Times New Roman" w:cs="Times New Roman"/>
          <w:sz w:val="28"/>
          <w:szCs w:val="28"/>
          <w:lang w:val="kk-KZ"/>
        </w:rPr>
        <w:t>ың қауіпсіздігі бағытында жұмыстар атқарылуда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80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 xml:space="preserve">2024 жылы еңбекті қорғау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8 305 өндірістік кеңес құрылды, бұл 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2023 жылмен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салыстырғанда 283 кеңеске артты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80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Техникалық инспект</w:t>
      </w:r>
      <w:r>
        <w:rPr>
          <w:rFonts w:ascii="Times New Roman" w:hAnsi="Times New Roman" w:cs="Times New Roman"/>
          <w:sz w:val="28"/>
          <w:szCs w:val="28"/>
          <w:lang w:val="kk-KZ"/>
        </w:rPr>
        <w:t>орлар саны 8 424 адамды құрайды немесе</w:t>
      </w:r>
      <w:r w:rsidR="00C80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 xml:space="preserve">2023 жылмен </w:t>
      </w:r>
      <w:r>
        <w:rPr>
          <w:rFonts w:ascii="Times New Roman" w:hAnsi="Times New Roman" w:cs="Times New Roman"/>
          <w:sz w:val="28"/>
          <w:szCs w:val="28"/>
          <w:lang w:val="kk-KZ"/>
        </w:rPr>
        <w:t>салыстырғанда 300 адамға артық</w:t>
      </w:r>
      <w:r w:rsidRPr="00A76FE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17CE731" w14:textId="467325D5" w:rsidR="00563F65" w:rsidRPr="004B1A56" w:rsidRDefault="00563F65" w:rsidP="00563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Техникалық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инспекторлар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еңбекж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ағдайлары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бойынша 5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 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024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тексеру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жүргізді.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Еңбекті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қорғау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саласында 2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142 заң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бұзушылық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анықтал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ып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лардың 1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920-сы жойылды.</w:t>
      </w:r>
    </w:p>
    <w:p w14:paraId="4FBE0676" w14:textId="33F1A1B1" w:rsidR="00563F65" w:rsidRPr="004B1A56" w:rsidRDefault="00563F65" w:rsidP="00563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Соңғы бес жылда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418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805 кәсіподақ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активі мен белсенділері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кәсіподақтың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түрлі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оқу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бағдарламаларымен қамтылды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әсіподақ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құрылымдарының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әртүрлі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деңгейлер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ін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о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ыт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у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жүйелі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түрде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түрлі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бағыттард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</w:t>
      </w:r>
      <w:r w:rsidR="00C80D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4B1A5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жүргізіледі.</w:t>
      </w:r>
    </w:p>
    <w:p w14:paraId="480AB788" w14:textId="77777777" w:rsidR="00563F65" w:rsidRPr="003C2338" w:rsidRDefault="00563F65" w:rsidP="00563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 органдарының ақпараттық жұмысы жетілдірілуде.</w:t>
      </w:r>
    </w:p>
    <w:p w14:paraId="5E2FAE00" w14:textId="72162ED5" w:rsidR="00563F65" w:rsidRPr="003C2338" w:rsidRDefault="00563F65" w:rsidP="00563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Алайда, кейбір кәсіподақ мүшелік ұйымдарында Кәсіподақ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тың</w:t>
      </w:r>
      <w:r w:rsidR="00DD1D4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XV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ъезінің шешімдерін орындау және 2024-2029 жылдарға арналған Қазақстандық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оқу-ағарту, ғылым және жоғары білім қызметкерлерінің салалық кәсіподағы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ның қызмет бағдарламасын жүзеге асыруға жеткілікті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деңгейде 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көңіл бөлінбе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уде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="00DD1D4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Жүргізілген тексерулер көрсеткендей, көптеген мүшелік ұйымдардың уәкілетті органдары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осы уақытқа 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дейін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ъезд қаулыларын орындау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туралы шешім қабылдамаған және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оны жүзеге асыру жоспарларын айқындамаған.</w:t>
      </w:r>
    </w:p>
    <w:p w14:paraId="66332EC8" w14:textId="580F85B5" w:rsidR="00563F65" w:rsidRPr="00445F24" w:rsidRDefault="00563F65" w:rsidP="00563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Съезд қойған міндеттердің орындалуына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рындаушылық тәртіптің төмендігі,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ұмыс әдістеріндегі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ен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жарлық,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кейбір к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әсіподақ қызметкерлерінің жауапсыздығы,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оғары тұрған кәсіподақ органдары тарапынан тиісті бақылаудың жоқтығы</w:t>
      </w:r>
      <w:r w:rsidR="00DD1D4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70304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себепші болуда.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Кәсіподақ жұмысында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креативті идеялардың мардымсыздығы байқалып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</w:t>
      </w:r>
      <w:r w:rsidRPr="003C233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аңа жұмыс формалары мен әді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стерін қолдану қарқынды пайдаланылмауда.</w:t>
      </w:r>
    </w:p>
    <w:p w14:paraId="5496A75D" w14:textId="4869E2DA" w:rsidR="00563F65" w:rsidRPr="003D4B28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B2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Кәсіподақ органдары мотивациялық жұмыс </w:t>
      </w:r>
      <w:r>
        <w:rPr>
          <w:rFonts w:ascii="Times New Roman" w:hAnsi="Times New Roman" w:cs="Times New Roman"/>
          <w:sz w:val="28"/>
          <w:szCs w:val="28"/>
          <w:lang w:val="kk-KZ"/>
        </w:rPr>
        <w:t>тұрғысында,</w:t>
      </w:r>
      <w:r w:rsidRPr="003D4B28">
        <w:rPr>
          <w:rFonts w:ascii="Times New Roman" w:hAnsi="Times New Roman" w:cs="Times New Roman"/>
          <w:sz w:val="28"/>
          <w:szCs w:val="28"/>
          <w:lang w:val="kk-KZ"/>
        </w:rPr>
        <w:t xml:space="preserve"> жастармен жұмысты жандандыруда жеткілікті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деңгейде </w:t>
      </w:r>
      <w:r w:rsidRPr="003D4B28">
        <w:rPr>
          <w:rFonts w:ascii="Times New Roman" w:hAnsi="Times New Roman" w:cs="Times New Roman"/>
          <w:sz w:val="28"/>
          <w:szCs w:val="28"/>
          <w:lang w:val="kk-KZ"/>
        </w:rPr>
        <w:t>белсенділік танытпа</w:t>
      </w:r>
      <w:r>
        <w:rPr>
          <w:rFonts w:ascii="Times New Roman" w:hAnsi="Times New Roman" w:cs="Times New Roman"/>
          <w:sz w:val="28"/>
          <w:szCs w:val="28"/>
          <w:lang w:val="kk-KZ"/>
        </w:rPr>
        <w:t>уда</w:t>
      </w:r>
      <w:r w:rsidRPr="003D4B28">
        <w:rPr>
          <w:rFonts w:ascii="Times New Roman" w:hAnsi="Times New Roman" w:cs="Times New Roman"/>
          <w:sz w:val="28"/>
          <w:szCs w:val="28"/>
          <w:lang w:val="kk-KZ"/>
        </w:rPr>
        <w:t>. 2024 жылы 9 мүшелік ұйым</w:t>
      </w:r>
      <w:r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Pr="003D4B28">
        <w:rPr>
          <w:rFonts w:ascii="Times New Roman" w:hAnsi="Times New Roman" w:cs="Times New Roman"/>
          <w:sz w:val="28"/>
          <w:szCs w:val="28"/>
          <w:lang w:val="kk-KZ"/>
        </w:rPr>
        <w:t xml:space="preserve"> кәсіподақ мүшелері саны</w:t>
      </w:r>
      <w:r>
        <w:rPr>
          <w:rFonts w:ascii="Times New Roman" w:hAnsi="Times New Roman" w:cs="Times New Roman"/>
          <w:sz w:val="28"/>
          <w:szCs w:val="28"/>
          <w:lang w:val="kk-KZ"/>
        </w:rPr>
        <w:t>ның азаюына жол берілді</w:t>
      </w:r>
      <w:r w:rsidRPr="003D4B2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29F8C87" w14:textId="77777777" w:rsidR="00563F65" w:rsidRPr="003D4B28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6B4">
        <w:rPr>
          <w:rFonts w:ascii="Times New Roman" w:hAnsi="Times New Roman" w:cs="Times New Roman"/>
          <w:sz w:val="28"/>
          <w:szCs w:val="28"/>
          <w:lang w:val="kk-KZ"/>
        </w:rPr>
        <w:t xml:space="preserve">Жұмыс берушілердің еңбек заңнамасын, келісімдер 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ұжымдық </w:t>
      </w:r>
      <w:r w:rsidRPr="00DD36B4">
        <w:rPr>
          <w:rFonts w:ascii="Times New Roman" w:hAnsi="Times New Roman" w:cs="Times New Roman"/>
          <w:sz w:val="28"/>
          <w:szCs w:val="28"/>
          <w:lang w:val="kk-KZ"/>
        </w:rPr>
        <w:t>шарттардың талаптарын орындауына қоғамдық бақылаудың мүмкіндіктері толық пайдаланылмайды.</w:t>
      </w:r>
    </w:p>
    <w:p w14:paraId="2DDEE68B" w14:textId="77777777" w:rsidR="00563F65" w:rsidRPr="003D4B28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B28">
        <w:rPr>
          <w:rFonts w:ascii="Times New Roman" w:hAnsi="Times New Roman" w:cs="Times New Roman"/>
          <w:sz w:val="28"/>
          <w:szCs w:val="28"/>
          <w:lang w:val="kk-KZ"/>
        </w:rPr>
        <w:t>Әлеуметтік әріптестікті ұйымдастыру мәселелеріне формалды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көзқарас әлі де сақталуда</w:t>
      </w:r>
      <w:r w:rsidRPr="003D4B2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B3F319E" w14:textId="77777777" w:rsidR="00563F65" w:rsidRPr="003D4B28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B28">
        <w:rPr>
          <w:rFonts w:ascii="Times New Roman" w:hAnsi="Times New Roman" w:cs="Times New Roman"/>
          <w:sz w:val="28"/>
          <w:szCs w:val="28"/>
          <w:lang w:val="kk-KZ"/>
        </w:rPr>
        <w:t>Қызметкерлер үшін қауіпсіз еңбек жағдайларын қамтамасыз ету саласында елеулі кемші</w:t>
      </w:r>
      <w:r>
        <w:rPr>
          <w:rFonts w:ascii="Times New Roman" w:hAnsi="Times New Roman" w:cs="Times New Roman"/>
          <w:sz w:val="28"/>
          <w:szCs w:val="28"/>
          <w:lang w:val="kk-KZ"/>
        </w:rPr>
        <w:t>ліктер мен олқылықтар байқалады</w:t>
      </w:r>
      <w:r w:rsidRPr="003D4B2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25F7369" w14:textId="77777777" w:rsidR="00563F65" w:rsidRPr="003D4B28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B28">
        <w:rPr>
          <w:rFonts w:ascii="Times New Roman" w:hAnsi="Times New Roman" w:cs="Times New Roman"/>
          <w:sz w:val="28"/>
          <w:szCs w:val="28"/>
          <w:lang w:val="kk-KZ"/>
        </w:rPr>
        <w:t xml:space="preserve">Кәсіподақтық оқытуды ұйымдастырудағы тұрақтылық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Pr="003D4B28">
        <w:rPr>
          <w:rFonts w:ascii="Times New Roman" w:hAnsi="Times New Roman" w:cs="Times New Roman"/>
          <w:sz w:val="28"/>
          <w:szCs w:val="28"/>
          <w:lang w:val="kk-KZ"/>
        </w:rPr>
        <w:t xml:space="preserve">серпілістердің болмауы кәсіподақтың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ілгері </w:t>
      </w:r>
      <w:r w:rsidRPr="003D4B28">
        <w:rPr>
          <w:rFonts w:ascii="Times New Roman" w:hAnsi="Times New Roman" w:cs="Times New Roman"/>
          <w:sz w:val="28"/>
          <w:szCs w:val="28"/>
          <w:lang w:val="kk-KZ"/>
        </w:rPr>
        <w:t>дамуын</w:t>
      </w:r>
      <w:r>
        <w:rPr>
          <w:rFonts w:ascii="Times New Roman" w:hAnsi="Times New Roman" w:cs="Times New Roman"/>
          <w:sz w:val="28"/>
          <w:szCs w:val="28"/>
          <w:lang w:val="kk-KZ"/>
        </w:rPr>
        <w:t>а кедергі келтіруде</w:t>
      </w:r>
      <w:r w:rsidRPr="003D4B2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2DB4408" w14:textId="77777777" w:rsidR="00563F65" w:rsidRPr="003D4B28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B28">
        <w:rPr>
          <w:rFonts w:ascii="Times New Roman" w:hAnsi="Times New Roman" w:cs="Times New Roman"/>
          <w:sz w:val="28"/>
          <w:szCs w:val="28"/>
          <w:lang w:val="kk-KZ"/>
        </w:rPr>
        <w:t>Ақпараттық жұмысты ұйы</w:t>
      </w:r>
      <w:r>
        <w:rPr>
          <w:rFonts w:ascii="Times New Roman" w:hAnsi="Times New Roman" w:cs="Times New Roman"/>
          <w:sz w:val="28"/>
          <w:szCs w:val="28"/>
          <w:lang w:val="kk-KZ"/>
        </w:rPr>
        <w:t>мдастырудажаңа тәсілдер қажет</w:t>
      </w:r>
      <w:r w:rsidRPr="003D4B2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E8A9901" w14:textId="68AE57F1" w:rsidR="00563F65" w:rsidRPr="00D125BE" w:rsidRDefault="00563F65" w:rsidP="00D1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оқу-ағарту, ғылым және жоғары білім қызметкерлері салалық кәсіподағының Орталық </w:t>
      </w:r>
      <w:r w:rsidRPr="001C74CF">
        <w:rPr>
          <w:rFonts w:ascii="Times New Roman" w:hAnsi="Times New Roman" w:cs="Times New Roman"/>
          <w:sz w:val="28"/>
          <w:szCs w:val="28"/>
          <w:lang w:val="kk-KZ"/>
        </w:rPr>
        <w:t>комитет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125B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ҚАУЛЫ ЕТЕДІ</w:t>
      </w:r>
      <w:r w:rsidRPr="00826F1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161C768F" w14:textId="77777777" w:rsidR="00563F65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FD1275" w14:textId="128661FD" w:rsidR="00563F65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054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Қазақстандық оқу-ағарту, ғылым және жоғары білім қызметкерлерінің салалық кәсіподағы төрағасы А. Мұқашеваның «</w:t>
      </w:r>
      <w:r>
        <w:rPr>
          <w:rFonts w:ascii="Times New Roman" w:hAnsi="Times New Roman"/>
          <w:bCs/>
          <w:sz w:val="28"/>
          <w:szCs w:val="28"/>
          <w:lang w:val="kk-KZ"/>
        </w:rPr>
        <w:t>Кәсіподақтың XV Съезд шешімдері мен Қазақстандық оқу-ағарту, ғылым және жоғары білім қызметкерлері салалық кәсіподағының 2024-2029 жылдарға арналған бағдарламасын жүзеге асырудағы кәсіподақ органдары қызметінің тиімділігін арттыру шаралары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баяндамасы назарға алынсын. </w:t>
      </w:r>
    </w:p>
    <w:p w14:paraId="73B9E96B" w14:textId="77777777" w:rsidR="00563F65" w:rsidRPr="00F4246C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246C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Кәсіподақтың Атқару комитетіне</w:t>
      </w:r>
      <w:r w:rsidRPr="00F4246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E3CA2AF" w14:textId="67BB2BA6" w:rsidR="00563F65" w:rsidRPr="00F30151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246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Кәсіподақтың </w:t>
      </w:r>
      <w:r w:rsidRPr="00F4246C">
        <w:rPr>
          <w:rFonts w:ascii="Times New Roman" w:hAnsi="Times New Roman" w:cs="Times New Roman"/>
          <w:sz w:val="28"/>
          <w:szCs w:val="28"/>
          <w:lang w:val="kk-KZ"/>
        </w:rPr>
        <w:t>XV</w:t>
      </w:r>
      <w:r w:rsidR="00DD1D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F16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4246C">
        <w:rPr>
          <w:rFonts w:ascii="Times New Roman" w:hAnsi="Times New Roman" w:cs="Times New Roman"/>
          <w:sz w:val="28"/>
          <w:szCs w:val="28"/>
          <w:lang w:val="kk-KZ"/>
        </w:rPr>
        <w:t>ъез</w:t>
      </w:r>
      <w:r>
        <w:rPr>
          <w:rFonts w:ascii="Times New Roman" w:hAnsi="Times New Roman" w:cs="Times New Roman"/>
          <w:sz w:val="28"/>
          <w:szCs w:val="28"/>
          <w:lang w:val="kk-KZ"/>
        </w:rPr>
        <w:t>д шешімдері мен Қазақстандық оқу-ағарту, ғылым және жоғары білім қызметкерлерінің салалық кәсіптік одағы қызметінің 2024-2029 жылдарға арналған бағдарламасының мүшелік ұйымдармен орындалуын бақылауды</w:t>
      </w:r>
      <w:r w:rsidR="008F34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қамтамасыз етіп, аталған қаулының орындалу барысын жыл сайын Атқару комитетінің отырыстарында қарастырсын</w:t>
      </w:r>
      <w:r w:rsidRPr="00F3015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739F44F" w14:textId="77777777" w:rsidR="00563F65" w:rsidRPr="00F30151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151">
        <w:rPr>
          <w:rFonts w:ascii="Times New Roman" w:hAnsi="Times New Roman" w:cs="Times New Roman"/>
          <w:sz w:val="28"/>
          <w:szCs w:val="28"/>
          <w:lang w:val="kk-KZ"/>
        </w:rPr>
        <w:t xml:space="preserve">- кәсіподақ органдарының жұмысына </w:t>
      </w:r>
      <w:r>
        <w:rPr>
          <w:rFonts w:ascii="Times New Roman" w:hAnsi="Times New Roman" w:cs="Times New Roman"/>
          <w:sz w:val="28"/>
          <w:szCs w:val="28"/>
          <w:lang w:val="kk-KZ"/>
        </w:rPr>
        <w:t>жаңа идеялар</w:t>
      </w:r>
      <w:r w:rsidRPr="00F30151">
        <w:rPr>
          <w:rFonts w:ascii="Times New Roman" w:hAnsi="Times New Roman" w:cs="Times New Roman"/>
          <w:sz w:val="28"/>
          <w:szCs w:val="28"/>
          <w:lang w:val="kk-KZ"/>
        </w:rPr>
        <w:t xml:space="preserve"> генерация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F30151">
        <w:rPr>
          <w:rFonts w:ascii="Times New Roman" w:hAnsi="Times New Roman" w:cs="Times New Roman"/>
          <w:sz w:val="28"/>
          <w:szCs w:val="28"/>
          <w:lang w:val="kk-KZ"/>
        </w:rPr>
        <w:t>, цифрландыру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F30151">
        <w:rPr>
          <w:rFonts w:ascii="Times New Roman" w:hAnsi="Times New Roman" w:cs="Times New Roman"/>
          <w:sz w:val="28"/>
          <w:szCs w:val="28"/>
          <w:lang w:val="kk-KZ"/>
        </w:rPr>
        <w:t xml:space="preserve"> және инновациялық технологияларды енгізуерекше бақылауға ал</w:t>
      </w:r>
      <w:r>
        <w:rPr>
          <w:rFonts w:ascii="Times New Roman" w:hAnsi="Times New Roman" w:cs="Times New Roman"/>
          <w:sz w:val="28"/>
          <w:szCs w:val="28"/>
          <w:lang w:val="kk-KZ"/>
        </w:rPr>
        <w:t>ынсын</w:t>
      </w:r>
      <w:r w:rsidRPr="00F3015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55E4148" w14:textId="77777777" w:rsidR="00563F65" w:rsidRPr="002734F6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151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Мүшелік ұйымдардың басшылық</w:t>
      </w:r>
      <w:r w:rsidRPr="00F30151">
        <w:rPr>
          <w:rFonts w:ascii="Times New Roman" w:hAnsi="Times New Roman" w:cs="Times New Roman"/>
          <w:sz w:val="28"/>
          <w:szCs w:val="28"/>
          <w:lang w:val="kk-KZ"/>
        </w:rPr>
        <w:t xml:space="preserve"> органдарына:</w:t>
      </w:r>
    </w:p>
    <w:p w14:paraId="4BFB450A" w14:textId="11E8A9FA" w:rsidR="00563F65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34F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барлық кәсіподақ құрылымдарында Кәсіподақтың </w:t>
      </w:r>
      <w:r w:rsidRPr="002734F6">
        <w:rPr>
          <w:rFonts w:ascii="Times New Roman" w:hAnsi="Times New Roman" w:cs="Times New Roman"/>
          <w:sz w:val="28"/>
          <w:szCs w:val="28"/>
          <w:lang w:val="kk-KZ"/>
        </w:rPr>
        <w:t>XV</w:t>
      </w:r>
      <w:r w:rsidR="00DD1D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F16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ъезд шешімдері мен Қазақстандық оқу-ағарту, ғылым және жоғары білім қызметкерлерінің салалық кәсіптік одағы қызметінің 2024-2029 жылдарға арналған бағдарламасын жүзеге асыру қамтамасыз етілсін;</w:t>
      </w:r>
    </w:p>
    <w:p w14:paraId="01948154" w14:textId="77777777" w:rsidR="00563F65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50D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атқарушылық тәртіпті нығайту бойынша кешенді шаралар қабылдансын;</w:t>
      </w:r>
    </w:p>
    <w:p w14:paraId="39322E2F" w14:textId="77777777" w:rsidR="00563F65" w:rsidRPr="0052743E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743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2025 жылғы 1 маусымға дейін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оқу-ағарту, ғылым және жоғары білім қызметкерлерінің салалық кәсіптік одағы қызметінің 2024-2029 жылдарға арналған бағдарламасын жүзеге асыру бойынша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уәкілетті орган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дардың отырыстарын дайындап өткізсін</w:t>
      </w:r>
      <w:r w:rsidRPr="0052743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522A388" w14:textId="25CD8748" w:rsidR="00563F65" w:rsidRPr="004E420F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420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қызметкерлерді кәсіподаққа тарту бойынша</w:t>
      </w:r>
      <w:r w:rsidR="00DD1D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мотивациялық жұмысты күшейту бірінші кезектегі міндет деп саналсын</w:t>
      </w:r>
      <w:r w:rsidRPr="004E420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CE87146" w14:textId="55781BDE" w:rsidR="00563F65" w:rsidRDefault="00563F65" w:rsidP="00563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4E420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D1D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 мүшелерін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ің</w:t>
      </w:r>
      <w:r w:rsidR="00DD1D4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құқықты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 қорғалуын</w:t>
      </w:r>
      <w:r w:rsidR="00DD1D4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ұйымдастыру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тәсілдерін қайта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қарау, қызметкерлерге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тегін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заңгерлік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көмек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көрсетуді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қамтамасыз ету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lastRenderedPageBreak/>
        <w:t>бойынша шаралар</w:t>
      </w:r>
      <w:r w:rsidR="00DD1D4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қабылд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анып, әсіресе, облыс орталықтарынан шалғай орналасқан аймақтардағы</w:t>
      </w:r>
      <w:r w:rsidR="00DD1D4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қызметкерлер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ге</w:t>
      </w:r>
      <w:r w:rsidR="00DD1D4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ерекше назар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қойылып, жұмыс берушілермен еңбек заңнамасының орындалуына қоғамдық бақылау күшейтілсін;</w:t>
      </w:r>
    </w:p>
    <w:p w14:paraId="6C4E4E3D" w14:textId="71E86B3D" w:rsidR="00563F65" w:rsidRDefault="00563F65" w:rsidP="00563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D1D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қызметкерлердің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құқықтарын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қорғау және</w:t>
      </w:r>
      <w:r w:rsidR="00DD1D4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заңды мүдделерінің сақталуы</w:t>
      </w:r>
      <w:r w:rsidR="00DD1D4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мәселелер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ін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де әлеуметтік әріптестік тетіктерінің мүмкіндіктерін</w:t>
      </w:r>
      <w:r w:rsidR="00DD1D4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пайда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лану  жұмыстары жандандырылсын;</w:t>
      </w:r>
    </w:p>
    <w:p w14:paraId="131C62C3" w14:textId="43001091" w:rsidR="00563F65" w:rsidRDefault="00563F65" w:rsidP="00563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2C471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жұмыс берушілердің өкілдерімен бірлесіп өндірістегі жазатайым</w:t>
      </w:r>
      <w:r w:rsidR="00DD1D4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оқиғалардың алдын алу бойынша жұмыстың жай-күйіне,</w:t>
      </w:r>
      <w:r w:rsidR="00DD1D4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еңбек қауіпсіздігі және еңбекті қорғау жөніндегі техникалық инспекторлар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мен</w:t>
      </w:r>
      <w:r w:rsidR="00DD1D4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өндірістік кеңестер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дің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жұмыс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тар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 талдау жасалып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өндірістік жарақаттанудың</w:t>
      </w:r>
      <w:r w:rsidR="00DD1D4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алдын алу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бойынша нақты шаралар қабылдансын</w:t>
      </w:r>
      <w:r w:rsidRPr="0052743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;</w:t>
      </w:r>
    </w:p>
    <w:p w14:paraId="43059C32" w14:textId="77777777" w:rsidR="00563F65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23F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2025 жылғы 25 ақпандағы Атқару комитетімен бекітілген Кәсіподақ кадрлары мен активтерін оқыту тұжырымдамасымен қойылған міндеттердің орындалуы қамтамасыз етілсін;</w:t>
      </w:r>
    </w:p>
    <w:p w14:paraId="4945FD56" w14:textId="77777777" w:rsidR="00563F65" w:rsidRDefault="00563F65" w:rsidP="00563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2474B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474B7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 органдарының қызметін ақпараттық сүйемелдеуді қайта қарау, қолданыстағы контентке өзгерістер енгізуді қамтамасыз ету, интернет-ресурстарын ақпаратпен толықтыруда кәсіподақ мүшелерін қорғау, кәсіподақ идеяларын ілгерілету бағытындағы нақты шаралар жариялансын;</w:t>
      </w:r>
    </w:p>
    <w:p w14:paraId="1D14978C" w14:textId="77777777" w:rsidR="00563F65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кәсіподақ органдарының қызметінде цифрландыруға қатысты Кәсіподақтың жоғары органдарының шешімдерін орындау қамтамасыз етілсін.</w:t>
      </w:r>
    </w:p>
    <w:p w14:paraId="744AF1D0" w14:textId="3A069E64" w:rsidR="001C74CF" w:rsidRPr="00AD390E" w:rsidRDefault="00563F65" w:rsidP="005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90E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қаулының орындалуын бақылау Кәсіподақ төрағасының орынбасары </w:t>
      </w:r>
      <w:r w:rsidRPr="00AD390E">
        <w:rPr>
          <w:rFonts w:ascii="Times New Roman" w:hAnsi="Times New Roman" w:cs="Times New Roman"/>
          <w:sz w:val="28"/>
          <w:szCs w:val="28"/>
          <w:lang w:val="kk-KZ"/>
        </w:rPr>
        <w:t>В.Ф. Беженаров</w:t>
      </w:r>
      <w:r>
        <w:rPr>
          <w:rFonts w:ascii="Times New Roman" w:hAnsi="Times New Roman" w:cs="Times New Roman"/>
          <w:sz w:val="28"/>
          <w:szCs w:val="28"/>
          <w:lang w:val="kk-KZ"/>
        </w:rPr>
        <w:t>қа жүктелсін</w:t>
      </w:r>
      <w:r w:rsidRPr="00AD39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8BB3BC6" w14:textId="77777777" w:rsidR="00362C44" w:rsidRPr="00AD390E" w:rsidRDefault="00362C44" w:rsidP="00B73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F1186F" w14:textId="0AEB3D7B" w:rsidR="002860B3" w:rsidRPr="0052743E" w:rsidRDefault="00AD390E" w:rsidP="003C2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Төраға</w:t>
      </w:r>
      <w:r w:rsidR="003C2338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1216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 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ұқ</w:t>
      </w:r>
      <w:r w:rsidR="00362C44" w:rsidRPr="00362C44">
        <w:rPr>
          <w:rFonts w:ascii="Times New Roman" w:hAnsi="Times New Roman" w:cs="Times New Roman"/>
          <w:b/>
          <w:bCs/>
          <w:sz w:val="28"/>
          <w:szCs w:val="28"/>
        </w:rPr>
        <w:t>ашева</w:t>
      </w:r>
    </w:p>
    <w:sectPr w:rsidR="002860B3" w:rsidRPr="0052743E" w:rsidSect="00B73E06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FB19" w14:textId="77777777" w:rsidR="00663432" w:rsidRDefault="00663432" w:rsidP="00021C82">
      <w:pPr>
        <w:spacing w:after="0" w:line="240" w:lineRule="auto"/>
      </w:pPr>
      <w:r>
        <w:separator/>
      </w:r>
    </w:p>
  </w:endnote>
  <w:endnote w:type="continuationSeparator" w:id="0">
    <w:p w14:paraId="198F3823" w14:textId="77777777" w:rsidR="00663432" w:rsidRDefault="00663432" w:rsidP="0002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2703314"/>
      <w:docPartObj>
        <w:docPartGallery w:val="Page Numbers (Bottom of Page)"/>
        <w:docPartUnique/>
      </w:docPartObj>
    </w:sdtPr>
    <w:sdtContent>
      <w:p w14:paraId="373801A5" w14:textId="77777777" w:rsidR="002734F6" w:rsidRDefault="00AB5A34" w:rsidP="0001327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8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AA3EF81" w14:textId="77777777" w:rsidR="002734F6" w:rsidRDefault="002734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92FE2" w14:textId="77777777" w:rsidR="00663432" w:rsidRDefault="00663432" w:rsidP="00021C82">
      <w:pPr>
        <w:spacing w:after="0" w:line="240" w:lineRule="auto"/>
      </w:pPr>
      <w:r>
        <w:separator/>
      </w:r>
    </w:p>
  </w:footnote>
  <w:footnote w:type="continuationSeparator" w:id="0">
    <w:p w14:paraId="1654BAED" w14:textId="77777777" w:rsidR="00663432" w:rsidRDefault="00663432" w:rsidP="0002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B4DDF"/>
    <w:multiLevelType w:val="hybridMultilevel"/>
    <w:tmpl w:val="4418D0D4"/>
    <w:lvl w:ilvl="0" w:tplc="1CCE519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4037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72F"/>
    <w:rsid w:val="00013273"/>
    <w:rsid w:val="00021C82"/>
    <w:rsid w:val="000222B7"/>
    <w:rsid w:val="0003680F"/>
    <w:rsid w:val="000823F0"/>
    <w:rsid w:val="000B01B7"/>
    <w:rsid w:val="000C545B"/>
    <w:rsid w:val="00103043"/>
    <w:rsid w:val="00140D45"/>
    <w:rsid w:val="001874ED"/>
    <w:rsid w:val="00193DA2"/>
    <w:rsid w:val="001940F6"/>
    <w:rsid w:val="001A67E4"/>
    <w:rsid w:val="001C74CF"/>
    <w:rsid w:val="001D6496"/>
    <w:rsid w:val="001E1239"/>
    <w:rsid w:val="00205D41"/>
    <w:rsid w:val="0021216F"/>
    <w:rsid w:val="002267AC"/>
    <w:rsid w:val="002418DA"/>
    <w:rsid w:val="002474B7"/>
    <w:rsid w:val="00252EF1"/>
    <w:rsid w:val="002734F6"/>
    <w:rsid w:val="0028234D"/>
    <w:rsid w:val="002838F6"/>
    <w:rsid w:val="002860B3"/>
    <w:rsid w:val="00293521"/>
    <w:rsid w:val="00296D30"/>
    <w:rsid w:val="002B3DD3"/>
    <w:rsid w:val="002C4715"/>
    <w:rsid w:val="00312263"/>
    <w:rsid w:val="00331CA9"/>
    <w:rsid w:val="00334B4A"/>
    <w:rsid w:val="0034525B"/>
    <w:rsid w:val="00347C9B"/>
    <w:rsid w:val="0035090A"/>
    <w:rsid w:val="00362C44"/>
    <w:rsid w:val="0038194A"/>
    <w:rsid w:val="003830A6"/>
    <w:rsid w:val="003C2338"/>
    <w:rsid w:val="003D2F91"/>
    <w:rsid w:val="003D4B28"/>
    <w:rsid w:val="003E6B42"/>
    <w:rsid w:val="003F665C"/>
    <w:rsid w:val="00405A63"/>
    <w:rsid w:val="00421AE7"/>
    <w:rsid w:val="0042260B"/>
    <w:rsid w:val="004647ED"/>
    <w:rsid w:val="00472BCE"/>
    <w:rsid w:val="004D190D"/>
    <w:rsid w:val="004E420F"/>
    <w:rsid w:val="004E75E7"/>
    <w:rsid w:val="00501B56"/>
    <w:rsid w:val="00510543"/>
    <w:rsid w:val="0052743E"/>
    <w:rsid w:val="0056159F"/>
    <w:rsid w:val="00563F65"/>
    <w:rsid w:val="0058260D"/>
    <w:rsid w:val="00584DCD"/>
    <w:rsid w:val="005A38E6"/>
    <w:rsid w:val="005B6738"/>
    <w:rsid w:val="005E1515"/>
    <w:rsid w:val="005F1FBF"/>
    <w:rsid w:val="00607E24"/>
    <w:rsid w:val="00615148"/>
    <w:rsid w:val="00627B37"/>
    <w:rsid w:val="0064016E"/>
    <w:rsid w:val="0064736F"/>
    <w:rsid w:val="00663432"/>
    <w:rsid w:val="006668F8"/>
    <w:rsid w:val="006725C4"/>
    <w:rsid w:val="006A6762"/>
    <w:rsid w:val="006C3D12"/>
    <w:rsid w:val="006C7D78"/>
    <w:rsid w:val="006D3F8B"/>
    <w:rsid w:val="00722907"/>
    <w:rsid w:val="00750EAD"/>
    <w:rsid w:val="00753D65"/>
    <w:rsid w:val="00764915"/>
    <w:rsid w:val="007718D6"/>
    <w:rsid w:val="007765C0"/>
    <w:rsid w:val="00777C48"/>
    <w:rsid w:val="00782CEB"/>
    <w:rsid w:val="00791E6D"/>
    <w:rsid w:val="007A0AD3"/>
    <w:rsid w:val="007D32D4"/>
    <w:rsid w:val="007D4A4A"/>
    <w:rsid w:val="007D73AB"/>
    <w:rsid w:val="007D77F4"/>
    <w:rsid w:val="007E4A22"/>
    <w:rsid w:val="007F3B34"/>
    <w:rsid w:val="00811FA1"/>
    <w:rsid w:val="008130AC"/>
    <w:rsid w:val="00823233"/>
    <w:rsid w:val="00826F16"/>
    <w:rsid w:val="00843EE7"/>
    <w:rsid w:val="00851BD1"/>
    <w:rsid w:val="00862994"/>
    <w:rsid w:val="008640FE"/>
    <w:rsid w:val="00897449"/>
    <w:rsid w:val="008D639F"/>
    <w:rsid w:val="008F3441"/>
    <w:rsid w:val="008F7C79"/>
    <w:rsid w:val="00927888"/>
    <w:rsid w:val="00941A05"/>
    <w:rsid w:val="00942B63"/>
    <w:rsid w:val="009521C0"/>
    <w:rsid w:val="0096387F"/>
    <w:rsid w:val="009B2AF8"/>
    <w:rsid w:val="009B6BC4"/>
    <w:rsid w:val="009E1851"/>
    <w:rsid w:val="009F056D"/>
    <w:rsid w:val="00A12C32"/>
    <w:rsid w:val="00A2511B"/>
    <w:rsid w:val="00A3345A"/>
    <w:rsid w:val="00A4650B"/>
    <w:rsid w:val="00A76FEE"/>
    <w:rsid w:val="00A910D1"/>
    <w:rsid w:val="00AB5A34"/>
    <w:rsid w:val="00AD390E"/>
    <w:rsid w:val="00AE2BAD"/>
    <w:rsid w:val="00B019BF"/>
    <w:rsid w:val="00B02210"/>
    <w:rsid w:val="00B13B60"/>
    <w:rsid w:val="00B4472F"/>
    <w:rsid w:val="00B47EB3"/>
    <w:rsid w:val="00B729F4"/>
    <w:rsid w:val="00B73E06"/>
    <w:rsid w:val="00B82AAE"/>
    <w:rsid w:val="00B8512B"/>
    <w:rsid w:val="00B878F9"/>
    <w:rsid w:val="00B929D1"/>
    <w:rsid w:val="00BB1AD5"/>
    <w:rsid w:val="00BB5516"/>
    <w:rsid w:val="00BC68AF"/>
    <w:rsid w:val="00BF2ECC"/>
    <w:rsid w:val="00C331CF"/>
    <w:rsid w:val="00C40AE8"/>
    <w:rsid w:val="00C42A33"/>
    <w:rsid w:val="00C61EF2"/>
    <w:rsid w:val="00C62433"/>
    <w:rsid w:val="00C80D5E"/>
    <w:rsid w:val="00C8200B"/>
    <w:rsid w:val="00C86A76"/>
    <w:rsid w:val="00C94291"/>
    <w:rsid w:val="00CB643E"/>
    <w:rsid w:val="00CD0944"/>
    <w:rsid w:val="00CF720C"/>
    <w:rsid w:val="00D125BE"/>
    <w:rsid w:val="00D4375E"/>
    <w:rsid w:val="00D83C3D"/>
    <w:rsid w:val="00DC17FB"/>
    <w:rsid w:val="00DD1D49"/>
    <w:rsid w:val="00DD36B4"/>
    <w:rsid w:val="00DE0BBC"/>
    <w:rsid w:val="00E0091E"/>
    <w:rsid w:val="00E3769B"/>
    <w:rsid w:val="00E446F2"/>
    <w:rsid w:val="00E912B4"/>
    <w:rsid w:val="00E97371"/>
    <w:rsid w:val="00EA0D13"/>
    <w:rsid w:val="00EA1B26"/>
    <w:rsid w:val="00EA429D"/>
    <w:rsid w:val="00EB1A2A"/>
    <w:rsid w:val="00ED40F8"/>
    <w:rsid w:val="00EF08B5"/>
    <w:rsid w:val="00F05D93"/>
    <w:rsid w:val="00F07A67"/>
    <w:rsid w:val="00F30151"/>
    <w:rsid w:val="00F4246C"/>
    <w:rsid w:val="00F535A5"/>
    <w:rsid w:val="00F67545"/>
    <w:rsid w:val="00F71A8A"/>
    <w:rsid w:val="00F759B9"/>
    <w:rsid w:val="00F77BEE"/>
    <w:rsid w:val="00F850D5"/>
    <w:rsid w:val="00F96F6B"/>
    <w:rsid w:val="00FA21A9"/>
    <w:rsid w:val="00FC0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5677"/>
  <w15:docId w15:val="{7A059252-898F-407F-982B-765A755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87F"/>
  </w:style>
  <w:style w:type="paragraph" w:styleId="1">
    <w:name w:val="heading 1"/>
    <w:basedOn w:val="a"/>
    <w:next w:val="a"/>
    <w:link w:val="10"/>
    <w:uiPriority w:val="9"/>
    <w:qFormat/>
    <w:rsid w:val="00B44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7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7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7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7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7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7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4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47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7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47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47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472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2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1C82"/>
  </w:style>
  <w:style w:type="paragraph" w:styleId="ae">
    <w:name w:val="footer"/>
    <w:basedOn w:val="a"/>
    <w:link w:val="af"/>
    <w:uiPriority w:val="99"/>
    <w:unhideWhenUsed/>
    <w:rsid w:val="0002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1C82"/>
  </w:style>
  <w:style w:type="paragraph" w:customStyle="1" w:styleId="Default">
    <w:name w:val="Default"/>
    <w:rsid w:val="00286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Bezhenarov</dc:creator>
  <cp:keywords/>
  <dc:description/>
  <cp:lastModifiedBy>Владелец</cp:lastModifiedBy>
  <cp:revision>155</cp:revision>
  <cp:lastPrinted>2025-04-03T12:06:00Z</cp:lastPrinted>
  <dcterms:created xsi:type="dcterms:W3CDTF">2025-03-26T04:15:00Z</dcterms:created>
  <dcterms:modified xsi:type="dcterms:W3CDTF">2025-04-07T11:13:00Z</dcterms:modified>
</cp:coreProperties>
</file>